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389A" w:rsidRDefault="00D9389A" w:rsidP="00D9389A">
      <w:r>
        <w:t xml:space="preserve">Eriiic, </w:t>
      </w:r>
    </w:p>
    <w:p w:rsidR="00D9389A" w:rsidRDefault="00D9389A" w:rsidP="00D9389A">
      <w:r>
        <w:t xml:space="preserve">Ci </w:t>
      </w:r>
      <w:r w:rsidR="00F2259B">
        <w:t>joint</w:t>
      </w:r>
      <w:r>
        <w:t xml:space="preserve"> la liste des différents points à voir : </w:t>
      </w:r>
    </w:p>
    <w:p w:rsidR="00D9389A" w:rsidRDefault="00D9389A" w:rsidP="00D9389A">
      <w:r>
        <w:t>1)</w:t>
      </w:r>
      <w:r w:rsidR="00DA51C7">
        <w:t xml:space="preserve">Avoir la possibilité de mettre à zéro le simulateur </w:t>
      </w:r>
      <w:r w:rsidR="0060645F">
        <w:t xml:space="preserve">= effacer la base de données </w:t>
      </w:r>
    </w:p>
    <w:p w:rsidR="006243D0" w:rsidRPr="00BA5E3C" w:rsidRDefault="00D9389A" w:rsidP="00D9389A">
      <w:r>
        <w:t>2)</w:t>
      </w:r>
      <w:r w:rsidR="00220995" w:rsidRPr="00BA5E3C">
        <w:t xml:space="preserve">Avoir la possibilité </w:t>
      </w:r>
      <w:r w:rsidR="006243D0" w:rsidRPr="00BA5E3C">
        <w:t xml:space="preserve">de créer 2 modes concernant la TG. Ou 2 codes Devenir </w:t>
      </w:r>
    </w:p>
    <w:p w:rsidR="006243D0" w:rsidRPr="00BA5E3C" w:rsidRDefault="006243D0" w:rsidP="00BA5E3C">
      <w:pPr>
        <w:spacing w:after="0"/>
      </w:pPr>
      <w:r w:rsidRPr="00BA5E3C">
        <w:t xml:space="preserve">TG BZH (Bretagne) déclencher les ventes comme actuellement = code lot + 23 mois </w:t>
      </w:r>
    </w:p>
    <w:p w:rsidR="00D9389A" w:rsidRDefault="006243D0" w:rsidP="00D9389A">
      <w:pPr>
        <w:spacing w:after="0"/>
      </w:pPr>
      <w:r w:rsidRPr="00BA5E3C">
        <w:t xml:space="preserve">TG NORMANDIE : vendre les truites plus tôt = code lot + 20 mois </w:t>
      </w:r>
      <w:r w:rsidR="00BA5E3C" w:rsidRPr="00BA5E3C">
        <w:t>pour le début des ventes</w:t>
      </w:r>
    </w:p>
    <w:p w:rsidR="00D9389A" w:rsidRDefault="00D9389A" w:rsidP="00D9389A">
      <w:pPr>
        <w:spacing w:after="0"/>
      </w:pPr>
    </w:p>
    <w:p w:rsidR="0025295A" w:rsidRDefault="00D9389A" w:rsidP="00D9389A">
      <w:pPr>
        <w:spacing w:after="0"/>
      </w:pPr>
      <w:r w:rsidRPr="00F2259B">
        <w:t>3)</w:t>
      </w:r>
      <w:r w:rsidR="0025295A" w:rsidRPr="00F2259B">
        <w:t xml:space="preserve">Décalé les mois de ventes d’été en bretagne si </w:t>
      </w:r>
      <w:r w:rsidR="00F2259B" w:rsidRPr="00F2259B">
        <w:t>vente prévue</w:t>
      </w:r>
      <w:r w:rsidR="0025295A" w:rsidRPr="00F2259B">
        <w:t xml:space="preserve"> en Aout. </w:t>
      </w:r>
      <w:r w:rsidRPr="00F2259B">
        <w:t>Alors comment je vais</w:t>
      </w:r>
      <w:r>
        <w:t xml:space="preserve"> expliquer cela !!!!</w:t>
      </w:r>
    </w:p>
    <w:p w:rsidR="00D9389A" w:rsidRDefault="00D9389A" w:rsidP="00D9389A">
      <w:pPr>
        <w:spacing w:after="0"/>
      </w:pPr>
      <w:r>
        <w:t>Exemple : un lot en bretagne a</w:t>
      </w:r>
      <w:r w:rsidR="00F2259B">
        <w:t xml:space="preserve"> ces mois de ventes qui sont Avril 20 / Mai 20 / Juin 20 / Juillet 20 / Aout 20 / Septembre 20. Mais on sait que cette année par ecemple il n’y a plus bcp d’eau en bretagne et l’on va devoir ne pas nourrir à partir de Juin 2020, il n’y aura donc pas de croissance en Juin Juillet Aout Septembre. La croissance et donc la vente repartira sur Septembre à Décembre 20. On fait un décalage. </w:t>
      </w:r>
    </w:p>
    <w:p w:rsidR="00F2259B" w:rsidRDefault="00F2259B" w:rsidP="00D9389A">
      <w:pPr>
        <w:spacing w:after="0"/>
      </w:pPr>
      <w:r>
        <w:t xml:space="preserve">Etant donné qu’il y a des pisci en bretagne concerné par le problème ci-dessus et des pisci en Normandie non concerné par ce problème (bcp plus d’eau en normandie) est ce qu’il faudrait pas faire un mode BZH et un mode NORMAND. Ou un code produit P BZH / P NORMAND + TG BZH / TG NORMAND + G BZH / G NORMAND. Où une autre solution ? </w:t>
      </w:r>
    </w:p>
    <w:p w:rsidR="00D9389A" w:rsidRDefault="00D9389A" w:rsidP="00D9389A">
      <w:pPr>
        <w:spacing w:after="0"/>
      </w:pPr>
    </w:p>
    <w:p w:rsidR="0060645F" w:rsidRDefault="00D9389A" w:rsidP="00D9389A">
      <w:pPr>
        <w:spacing w:after="0"/>
      </w:pPr>
      <w:r>
        <w:t>4)</w:t>
      </w:r>
      <w:r w:rsidR="0060645F">
        <w:t xml:space="preserve">Tableau de production global des ventes (onglet « Planning ») je n’arrive pas à mettre les mois dans l’ordre les uns après les autres. Et avoir un total par année et par produit. </w:t>
      </w:r>
    </w:p>
    <w:p w:rsidR="0060645F" w:rsidRDefault="0060645F" w:rsidP="0060645F">
      <w:pPr>
        <w:pStyle w:val="Paragraphedeliste"/>
      </w:pPr>
      <w:r>
        <w:t xml:space="preserve">Exemple ci-dessous : </w:t>
      </w:r>
    </w:p>
    <w:tbl>
      <w:tblPr>
        <w:tblStyle w:val="Grilledutableau"/>
        <w:tblW w:w="0" w:type="auto"/>
        <w:tblInd w:w="720" w:type="dxa"/>
        <w:tblLook w:val="04A0" w:firstRow="1" w:lastRow="0" w:firstColumn="1" w:lastColumn="0" w:noHBand="0" w:noVBand="1"/>
      </w:tblPr>
      <w:tblGrid>
        <w:gridCol w:w="830"/>
        <w:gridCol w:w="896"/>
        <w:gridCol w:w="842"/>
        <w:gridCol w:w="867"/>
        <w:gridCol w:w="846"/>
        <w:gridCol w:w="895"/>
        <w:gridCol w:w="791"/>
        <w:gridCol w:w="791"/>
        <w:gridCol w:w="792"/>
        <w:gridCol w:w="792"/>
      </w:tblGrid>
      <w:tr w:rsidR="0060645F" w:rsidTr="0060645F">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r>
              <w:t>Janvier 20</w:t>
            </w:r>
          </w:p>
        </w:tc>
        <w:tc>
          <w:tcPr>
            <w:tcW w:w="906" w:type="dxa"/>
          </w:tcPr>
          <w:p w:rsidR="0060645F" w:rsidRDefault="0060645F" w:rsidP="0060645F">
            <w:pPr>
              <w:pStyle w:val="Paragraphedeliste"/>
              <w:ind w:left="0"/>
            </w:pPr>
            <w:r>
              <w:t>Fev 20</w:t>
            </w:r>
          </w:p>
        </w:tc>
        <w:tc>
          <w:tcPr>
            <w:tcW w:w="906" w:type="dxa"/>
          </w:tcPr>
          <w:p w:rsidR="0060645F" w:rsidRDefault="0060645F" w:rsidP="0060645F">
            <w:pPr>
              <w:pStyle w:val="Paragraphedeliste"/>
              <w:ind w:left="0"/>
            </w:pPr>
            <w:r>
              <w:t>Mars 20</w:t>
            </w:r>
          </w:p>
        </w:tc>
        <w:tc>
          <w:tcPr>
            <w:tcW w:w="906" w:type="dxa"/>
          </w:tcPr>
          <w:p w:rsidR="0060645F" w:rsidRDefault="0060645F" w:rsidP="0060645F">
            <w:pPr>
              <w:pStyle w:val="Paragraphedeliste"/>
              <w:ind w:left="0"/>
            </w:pPr>
            <w:r>
              <w:t xml:space="preserve">ETC </w:t>
            </w:r>
          </w:p>
        </w:tc>
        <w:tc>
          <w:tcPr>
            <w:tcW w:w="906" w:type="dxa"/>
          </w:tcPr>
          <w:p w:rsidR="0060645F" w:rsidRDefault="0060645F" w:rsidP="0060645F">
            <w:pPr>
              <w:pStyle w:val="Paragraphedeliste"/>
              <w:ind w:left="0"/>
            </w:pPr>
            <w:r>
              <w:t>TOTAL ANNEE 20</w:t>
            </w: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r>
      <w:tr w:rsidR="0060645F" w:rsidTr="0060645F">
        <w:tc>
          <w:tcPr>
            <w:tcW w:w="906" w:type="dxa"/>
          </w:tcPr>
          <w:p w:rsidR="0060645F" w:rsidRDefault="0060645F" w:rsidP="0060645F">
            <w:pPr>
              <w:pStyle w:val="Paragraphedeliste"/>
              <w:ind w:left="0"/>
            </w:pPr>
            <w:r>
              <w:t>TG</w:t>
            </w:r>
          </w:p>
        </w:tc>
        <w:tc>
          <w:tcPr>
            <w:tcW w:w="906" w:type="dxa"/>
          </w:tcPr>
          <w:p w:rsidR="0060645F" w:rsidRDefault="0060645F" w:rsidP="0060645F">
            <w:pPr>
              <w:pStyle w:val="Paragraphedeliste"/>
              <w:ind w:left="0"/>
            </w:pPr>
            <w:r>
              <w:t>10</w:t>
            </w:r>
          </w:p>
        </w:tc>
        <w:tc>
          <w:tcPr>
            <w:tcW w:w="906" w:type="dxa"/>
          </w:tcPr>
          <w:p w:rsidR="0060645F" w:rsidRDefault="0060645F" w:rsidP="0060645F">
            <w:pPr>
              <w:pStyle w:val="Paragraphedeliste"/>
              <w:ind w:left="0"/>
            </w:pPr>
            <w:r>
              <w:t>10</w:t>
            </w:r>
          </w:p>
        </w:tc>
        <w:tc>
          <w:tcPr>
            <w:tcW w:w="906" w:type="dxa"/>
          </w:tcPr>
          <w:p w:rsidR="0060645F" w:rsidRDefault="0060645F" w:rsidP="0060645F">
            <w:pPr>
              <w:pStyle w:val="Paragraphedeliste"/>
              <w:ind w:left="0"/>
            </w:pPr>
            <w:r>
              <w:t>15</w:t>
            </w:r>
          </w:p>
        </w:tc>
        <w:tc>
          <w:tcPr>
            <w:tcW w:w="906" w:type="dxa"/>
          </w:tcPr>
          <w:p w:rsidR="0060645F" w:rsidRDefault="0060645F" w:rsidP="0060645F">
            <w:pPr>
              <w:pStyle w:val="Paragraphedeliste"/>
              <w:ind w:left="0"/>
            </w:pPr>
            <w:r>
              <w:t>8</w:t>
            </w:r>
          </w:p>
        </w:tc>
        <w:tc>
          <w:tcPr>
            <w:tcW w:w="906" w:type="dxa"/>
          </w:tcPr>
          <w:p w:rsidR="0060645F" w:rsidRDefault="0060645F" w:rsidP="0060645F">
            <w:pPr>
              <w:pStyle w:val="Paragraphedeliste"/>
              <w:ind w:left="0"/>
            </w:pPr>
            <w:r>
              <w:t>43</w:t>
            </w: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r>
      <w:tr w:rsidR="0060645F" w:rsidTr="0060645F">
        <w:tc>
          <w:tcPr>
            <w:tcW w:w="906" w:type="dxa"/>
          </w:tcPr>
          <w:p w:rsidR="0060645F" w:rsidRDefault="0060645F" w:rsidP="0060645F">
            <w:pPr>
              <w:pStyle w:val="Paragraphedeliste"/>
              <w:ind w:left="0"/>
            </w:pPr>
            <w:r>
              <w:t>P</w:t>
            </w:r>
          </w:p>
        </w:tc>
        <w:tc>
          <w:tcPr>
            <w:tcW w:w="906" w:type="dxa"/>
          </w:tcPr>
          <w:p w:rsidR="0060645F" w:rsidRDefault="0060645F" w:rsidP="0060645F">
            <w:pPr>
              <w:pStyle w:val="Paragraphedeliste"/>
              <w:ind w:left="0"/>
            </w:pPr>
            <w:r>
              <w:t>5</w:t>
            </w:r>
          </w:p>
        </w:tc>
        <w:tc>
          <w:tcPr>
            <w:tcW w:w="906" w:type="dxa"/>
          </w:tcPr>
          <w:p w:rsidR="0060645F" w:rsidRDefault="0060645F" w:rsidP="0060645F">
            <w:pPr>
              <w:pStyle w:val="Paragraphedeliste"/>
              <w:ind w:left="0"/>
            </w:pPr>
            <w:r>
              <w:t>8</w:t>
            </w:r>
          </w:p>
        </w:tc>
        <w:tc>
          <w:tcPr>
            <w:tcW w:w="906" w:type="dxa"/>
          </w:tcPr>
          <w:p w:rsidR="0060645F" w:rsidRDefault="0060645F" w:rsidP="0060645F">
            <w:pPr>
              <w:pStyle w:val="Paragraphedeliste"/>
              <w:ind w:left="0"/>
            </w:pPr>
            <w:r>
              <w:t>4</w:t>
            </w:r>
          </w:p>
        </w:tc>
        <w:tc>
          <w:tcPr>
            <w:tcW w:w="906" w:type="dxa"/>
          </w:tcPr>
          <w:p w:rsidR="0060645F" w:rsidRDefault="0060645F" w:rsidP="0060645F">
            <w:pPr>
              <w:pStyle w:val="Paragraphedeliste"/>
              <w:ind w:left="0"/>
            </w:pPr>
            <w:r>
              <w:t>4</w:t>
            </w:r>
          </w:p>
        </w:tc>
        <w:tc>
          <w:tcPr>
            <w:tcW w:w="906" w:type="dxa"/>
          </w:tcPr>
          <w:p w:rsidR="0060645F" w:rsidRDefault="0060645F" w:rsidP="0060645F">
            <w:pPr>
              <w:pStyle w:val="Paragraphedeliste"/>
              <w:ind w:left="0"/>
            </w:pPr>
            <w:r>
              <w:t>21</w:t>
            </w: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r>
      <w:tr w:rsidR="0060645F" w:rsidTr="0060645F">
        <w:tc>
          <w:tcPr>
            <w:tcW w:w="906" w:type="dxa"/>
          </w:tcPr>
          <w:p w:rsidR="0060645F" w:rsidRDefault="0060645F" w:rsidP="0060645F">
            <w:pPr>
              <w:pStyle w:val="Paragraphedeliste"/>
              <w:ind w:left="0"/>
            </w:pPr>
            <w:r>
              <w:t xml:space="preserve">G </w:t>
            </w:r>
          </w:p>
        </w:tc>
        <w:tc>
          <w:tcPr>
            <w:tcW w:w="906" w:type="dxa"/>
          </w:tcPr>
          <w:p w:rsidR="0060645F" w:rsidRDefault="0060645F" w:rsidP="0060645F">
            <w:pPr>
              <w:pStyle w:val="Paragraphedeliste"/>
              <w:ind w:left="0"/>
            </w:pPr>
            <w:r>
              <w:t>4</w:t>
            </w:r>
          </w:p>
        </w:tc>
        <w:tc>
          <w:tcPr>
            <w:tcW w:w="906" w:type="dxa"/>
          </w:tcPr>
          <w:p w:rsidR="0060645F" w:rsidRDefault="0060645F" w:rsidP="0060645F">
            <w:pPr>
              <w:pStyle w:val="Paragraphedeliste"/>
              <w:ind w:left="0"/>
            </w:pPr>
            <w:r>
              <w:t>2</w:t>
            </w:r>
          </w:p>
        </w:tc>
        <w:tc>
          <w:tcPr>
            <w:tcW w:w="906" w:type="dxa"/>
          </w:tcPr>
          <w:p w:rsidR="0060645F" w:rsidRDefault="0060645F" w:rsidP="0060645F">
            <w:pPr>
              <w:pStyle w:val="Paragraphedeliste"/>
              <w:ind w:left="0"/>
            </w:pPr>
            <w:r>
              <w:t>2</w:t>
            </w:r>
          </w:p>
        </w:tc>
        <w:tc>
          <w:tcPr>
            <w:tcW w:w="906" w:type="dxa"/>
          </w:tcPr>
          <w:p w:rsidR="0060645F" w:rsidRDefault="0060645F" w:rsidP="0060645F">
            <w:pPr>
              <w:pStyle w:val="Paragraphedeliste"/>
              <w:ind w:left="0"/>
            </w:pPr>
            <w:r>
              <w:t>4</w:t>
            </w:r>
          </w:p>
        </w:tc>
        <w:tc>
          <w:tcPr>
            <w:tcW w:w="906" w:type="dxa"/>
          </w:tcPr>
          <w:p w:rsidR="0060645F" w:rsidRDefault="0060645F" w:rsidP="0060645F">
            <w:pPr>
              <w:pStyle w:val="Paragraphedeliste"/>
              <w:ind w:left="0"/>
            </w:pPr>
            <w:r>
              <w:t>12</w:t>
            </w: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r>
      <w:tr w:rsidR="0060645F" w:rsidTr="0060645F">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6"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c>
          <w:tcPr>
            <w:tcW w:w="907" w:type="dxa"/>
          </w:tcPr>
          <w:p w:rsidR="0060645F" w:rsidRDefault="0060645F" w:rsidP="0060645F">
            <w:pPr>
              <w:pStyle w:val="Paragraphedeliste"/>
              <w:ind w:left="0"/>
            </w:pPr>
          </w:p>
        </w:tc>
      </w:tr>
    </w:tbl>
    <w:p w:rsidR="0060645F" w:rsidRDefault="0060645F" w:rsidP="0060645F">
      <w:pPr>
        <w:pStyle w:val="Paragraphedeliste"/>
      </w:pPr>
    </w:p>
    <w:p w:rsidR="0060645F" w:rsidRDefault="0060645F" w:rsidP="0060645F">
      <w:r>
        <w:t xml:space="preserve">Avoir la possibilité d’enlever un lot par un système de « cochage » lot actif ou pas dans le bilan de production afin de voir en direct l’influence sur le tonnage à vendre. </w:t>
      </w:r>
    </w:p>
    <w:p w:rsidR="00D9389A" w:rsidRDefault="00D9389A" w:rsidP="0060645F">
      <w:r>
        <w:t xml:space="preserve">5) calcul de la vente en T par mois : </w:t>
      </w:r>
    </w:p>
    <w:p w:rsidR="00D9389A" w:rsidRDefault="00D9389A" w:rsidP="0060645F">
      <w:r>
        <w:t xml:space="preserve">Si on part sur les Truitelles, et que l’on ne rentre pas le poids d’entrée des truitelles il calcule bien le bon tonnage de vente </w:t>
      </w:r>
    </w:p>
    <w:p w:rsidR="00D9389A" w:rsidRDefault="00D9389A" w:rsidP="0060645F">
      <w:r>
        <w:t xml:space="preserve">Exemple ci-dessus : 10 000 * 0.95 = 9 500 * 2.8 / 1000 = 26.6 T. c’est cette valeur de tonnage vendue qui doit servir de base au calcul de la répartition des tonnages vendues par mois. OK pas de problème. Voir ci-dessous la capture d’écran. </w:t>
      </w:r>
    </w:p>
    <w:p w:rsidR="00D9389A" w:rsidRDefault="00D9389A" w:rsidP="0060645F">
      <w:r>
        <w:rPr>
          <w:noProof/>
        </w:rPr>
        <w:lastRenderedPageBreak/>
        <w:drawing>
          <wp:inline distT="0" distB="0" distL="0" distR="0">
            <wp:extent cx="2509197" cy="2673350"/>
            <wp:effectExtent l="0" t="0" r="571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0770" cy="2685681"/>
                    </a:xfrm>
                    <a:prstGeom prst="rect">
                      <a:avLst/>
                    </a:prstGeom>
                    <a:noFill/>
                    <a:ln>
                      <a:noFill/>
                    </a:ln>
                  </pic:spPr>
                </pic:pic>
              </a:graphicData>
            </a:graphic>
          </wp:inline>
        </w:drawing>
      </w:r>
    </w:p>
    <w:p w:rsidR="00D9389A" w:rsidRDefault="00D9389A" w:rsidP="0060645F">
      <w:r>
        <w:t xml:space="preserve">Par contre, même cas de figure ci-dessous en entrant un poids de truitelles à 250 grammes. A ce moment-là, le total vendu passe à 24.225 Tonnes. Voir capture d’écran ci-dessous. Or ce total n’est pas le tonnage vendu mais le tonnage produit. Il faut donc pas tenir compte du poids des truitelles entrants dans la pisciculture. Par contre ce poids là sera très important dans la phase 2. </w:t>
      </w:r>
    </w:p>
    <w:p w:rsidR="00D9389A" w:rsidRDefault="00D9389A" w:rsidP="0060645F">
      <w:r>
        <w:rPr>
          <w:noProof/>
        </w:rPr>
        <w:drawing>
          <wp:inline distT="0" distB="0" distL="0" distR="0">
            <wp:extent cx="2194943" cy="2355850"/>
            <wp:effectExtent l="0" t="0" r="0" b="635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3121" cy="2364628"/>
                    </a:xfrm>
                    <a:prstGeom prst="rect">
                      <a:avLst/>
                    </a:prstGeom>
                    <a:noFill/>
                    <a:ln>
                      <a:noFill/>
                    </a:ln>
                  </pic:spPr>
                </pic:pic>
              </a:graphicData>
            </a:graphic>
          </wp:inline>
        </w:drawing>
      </w:r>
    </w:p>
    <w:p w:rsidR="00D9389A" w:rsidRDefault="00D9389A" w:rsidP="0060645F">
      <w:r>
        <w:t xml:space="preserve">Je suis content d’avoir trouvé car hier soir je tournais en rond. </w:t>
      </w:r>
    </w:p>
    <w:p w:rsidR="00D9389A" w:rsidRDefault="00D9389A" w:rsidP="0060645F">
      <w:r>
        <w:t xml:space="preserve">Comme quoi on finit toujours par </w:t>
      </w:r>
      <w:r w:rsidR="007822BE">
        <w:t>trouver</w:t>
      </w:r>
      <w:r>
        <w:t> !!!!</w:t>
      </w:r>
    </w:p>
    <w:p w:rsidR="00F2259B" w:rsidRDefault="00F2259B" w:rsidP="0060645F"/>
    <w:p w:rsidR="00F2259B" w:rsidRDefault="00F2259B" w:rsidP="0060645F">
      <w:r>
        <w:t xml:space="preserve">Je te joins le fichier où j’ai rentrée tous les lots présents sur le site pour une pisciculture en bretagne près de quimper. Et cela marche super bien et bien plus rapide que ma version excel. Et surtout cela évite mes erreurs. </w:t>
      </w:r>
    </w:p>
    <w:p w:rsidR="00F2259B" w:rsidRDefault="00F2259B" w:rsidP="00F2259B">
      <w:pPr>
        <w:spacing w:after="0"/>
      </w:pPr>
      <w:r>
        <w:t>J’ai ajouté dans ce fichier :</w:t>
      </w:r>
    </w:p>
    <w:p w:rsidR="00F2259B" w:rsidRDefault="00F2259B" w:rsidP="00F2259B">
      <w:pPr>
        <w:spacing w:after="0"/>
      </w:pPr>
      <w:r>
        <w:t xml:space="preserve">-Dans code génétique : Mâle / Femelle </w:t>
      </w:r>
    </w:p>
    <w:p w:rsidR="00F2259B" w:rsidRDefault="00F2259B" w:rsidP="00F2259B">
      <w:pPr>
        <w:spacing w:after="0"/>
      </w:pPr>
      <w:r>
        <w:t xml:space="preserve">-Dans matériel : œuf keramen et œuf biville avec différents taux de réussite en fonction du personnel en place. </w:t>
      </w:r>
    </w:p>
    <w:p w:rsidR="00F2259B" w:rsidRDefault="00F2259B" w:rsidP="00F2259B">
      <w:pPr>
        <w:spacing w:after="0"/>
      </w:pPr>
      <w:r>
        <w:t xml:space="preserve">Par contre je n’arrive pas à </w:t>
      </w:r>
      <w:r w:rsidR="007822BE">
        <w:t>mettre le tableau comme je le souhaite (voir point 4 ci-dessus)</w:t>
      </w:r>
    </w:p>
    <w:p w:rsidR="00F2259B" w:rsidRDefault="00F2259B" w:rsidP="00F2259B">
      <w:pPr>
        <w:spacing w:after="0"/>
      </w:pPr>
    </w:p>
    <w:p w:rsidR="00F2259B" w:rsidRDefault="00F2259B" w:rsidP="00F2259B">
      <w:pPr>
        <w:spacing w:after="0"/>
      </w:pPr>
      <w:r>
        <w:t xml:space="preserve">Merci encore car cela va être un super outil </w:t>
      </w:r>
    </w:p>
    <w:sectPr w:rsidR="00F225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C594B"/>
    <w:multiLevelType w:val="hybridMultilevel"/>
    <w:tmpl w:val="8A6AA1B2"/>
    <w:lvl w:ilvl="0" w:tplc="5E9E349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1C7"/>
    <w:rsid w:val="00171010"/>
    <w:rsid w:val="00220995"/>
    <w:rsid w:val="0025295A"/>
    <w:rsid w:val="0060645F"/>
    <w:rsid w:val="006243D0"/>
    <w:rsid w:val="007822BE"/>
    <w:rsid w:val="00966F09"/>
    <w:rsid w:val="00BA5E3C"/>
    <w:rsid w:val="00D9389A"/>
    <w:rsid w:val="00DA51C7"/>
    <w:rsid w:val="00EB667A"/>
    <w:rsid w:val="00F225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1566"/>
  <w15:chartTrackingRefBased/>
  <w15:docId w15:val="{CCB03C26-BE09-4B1B-89C4-184274BF7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A51C7"/>
    <w:pPr>
      <w:ind w:left="720"/>
      <w:contextualSpacing/>
    </w:pPr>
  </w:style>
  <w:style w:type="table" w:styleId="Grilledutableau">
    <w:name w:val="Table Grid"/>
    <w:basedOn w:val="TableauNormal"/>
    <w:uiPriority w:val="39"/>
    <w:rsid w:val="00606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496</Words>
  <Characters>2731</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Utilisateur</cp:lastModifiedBy>
  <cp:revision>8</cp:revision>
  <dcterms:created xsi:type="dcterms:W3CDTF">2020-04-18T18:12:00Z</dcterms:created>
  <dcterms:modified xsi:type="dcterms:W3CDTF">2020-04-19T16:08:00Z</dcterms:modified>
</cp:coreProperties>
</file>