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59" w:rsidRDefault="00A52B0D">
      <w:r>
        <w:t>J’essaye de « découper » le problème pour comprendre</w:t>
      </w:r>
      <w:r w:rsidR="00B214E5">
        <w:t xml:space="preserve">…. </w:t>
      </w:r>
    </w:p>
    <w:p w:rsidR="006C0D9C" w:rsidRDefault="006C0D9C" w:rsidP="006C0D9C"/>
    <w:p w:rsidR="006C0D9C" w:rsidRDefault="001831E2" w:rsidP="006C0D9C">
      <w:r>
        <w:sym w:font="Wingdings" w:char="F08C"/>
      </w:r>
      <w:r>
        <w:t xml:space="preserve"> </w:t>
      </w:r>
      <w:r w:rsidR="006C0D9C">
        <w:t>Cellules concernées par la VBA sur la feuille « Flux de monnaies »</w:t>
      </w:r>
    </w:p>
    <w:p w:rsidR="006C0D9C" w:rsidRDefault="006C0D9C" w:rsidP="006C0D9C"/>
    <w:p w:rsidR="006C0D9C" w:rsidRDefault="006C0D9C" w:rsidP="006C0D9C">
      <w:r>
        <w:t>G42 (moyenne de G41 et H41)</w:t>
      </w:r>
    </w:p>
    <w:p w:rsidR="006C0D9C" w:rsidRDefault="006C0D9C" w:rsidP="006C0D9C">
      <w:r>
        <w:t>G52 (moyenne de G51 et H51)</w:t>
      </w:r>
    </w:p>
    <w:p w:rsidR="006C0D9C" w:rsidRDefault="006C0D9C" w:rsidP="006C0D9C">
      <w:r>
        <w:t>G105 (moyenne de G94 et H94)</w:t>
      </w:r>
    </w:p>
    <w:p w:rsidR="006C0D9C" w:rsidRDefault="006C0D9C" w:rsidP="006C0D9C">
      <w:r>
        <w:t>G125 (moyenne de G114 et H114)</w:t>
      </w:r>
    </w:p>
    <w:p w:rsidR="006C0D9C" w:rsidRDefault="006C0D9C" w:rsidP="006C0D9C">
      <w:r>
        <w:t>G149 (moyenne de G138 et H138)</w:t>
      </w:r>
    </w:p>
    <w:p w:rsidR="006C0D9C" w:rsidRDefault="006C0D9C" w:rsidP="006C0D9C">
      <w:r>
        <w:t>G169 (moyenne de G158 et H158)</w:t>
      </w:r>
    </w:p>
    <w:p w:rsidR="006C0D9C" w:rsidRDefault="006C0D9C" w:rsidP="006C0D9C"/>
    <w:p w:rsidR="006C0D9C" w:rsidRDefault="006C0D9C" w:rsidP="006C0D9C">
      <w:r>
        <w:t xml:space="preserve">Les cellules </w:t>
      </w:r>
      <w:r w:rsidRPr="006C0D9C">
        <w:rPr>
          <w:color w:val="00B050"/>
        </w:rPr>
        <w:t>G41</w:t>
      </w:r>
      <w:r>
        <w:t xml:space="preserve">, </w:t>
      </w:r>
      <w:r w:rsidRPr="006C0D9C">
        <w:rPr>
          <w:color w:val="00B050"/>
        </w:rPr>
        <w:t>H41</w:t>
      </w:r>
      <w:r>
        <w:t xml:space="preserve">, </w:t>
      </w:r>
      <w:r w:rsidRPr="006C0D9C">
        <w:rPr>
          <w:color w:val="00B050"/>
        </w:rPr>
        <w:t>G51</w:t>
      </w:r>
      <w:r>
        <w:t xml:space="preserve">, </w:t>
      </w:r>
      <w:r w:rsidRPr="006C0D9C">
        <w:rPr>
          <w:color w:val="00B050"/>
        </w:rPr>
        <w:t>H51</w:t>
      </w:r>
      <w:r>
        <w:t xml:space="preserve">, </w:t>
      </w:r>
      <w:r w:rsidRPr="006C0D9C">
        <w:rPr>
          <w:color w:val="00B050"/>
        </w:rPr>
        <w:t>G94</w:t>
      </w:r>
      <w:r>
        <w:t xml:space="preserve">, </w:t>
      </w:r>
      <w:r w:rsidRPr="006C0D9C">
        <w:rPr>
          <w:color w:val="00B050"/>
        </w:rPr>
        <w:t>H94</w:t>
      </w:r>
      <w:r>
        <w:t xml:space="preserve">, </w:t>
      </w:r>
      <w:r w:rsidRPr="006C0D9C">
        <w:rPr>
          <w:color w:val="00B050"/>
        </w:rPr>
        <w:t>G114</w:t>
      </w:r>
      <w:r>
        <w:t xml:space="preserve">, </w:t>
      </w:r>
      <w:r w:rsidRPr="006C0D9C">
        <w:rPr>
          <w:color w:val="00B050"/>
        </w:rPr>
        <w:t>H114</w:t>
      </w:r>
      <w:r>
        <w:t xml:space="preserve">, </w:t>
      </w:r>
      <w:r w:rsidRPr="006C0D9C">
        <w:rPr>
          <w:color w:val="00B050"/>
        </w:rPr>
        <w:t>G138</w:t>
      </w:r>
      <w:r>
        <w:t xml:space="preserve">, </w:t>
      </w:r>
      <w:r w:rsidRPr="006C0D9C">
        <w:rPr>
          <w:color w:val="00B050"/>
        </w:rPr>
        <w:t>H138</w:t>
      </w:r>
      <w:r>
        <w:t xml:space="preserve">, </w:t>
      </w:r>
      <w:r w:rsidRPr="006C0D9C">
        <w:rPr>
          <w:color w:val="00B050"/>
        </w:rPr>
        <w:t>G158</w:t>
      </w:r>
      <w:r>
        <w:t xml:space="preserve">, </w:t>
      </w:r>
      <w:r w:rsidRPr="006C0D9C">
        <w:rPr>
          <w:color w:val="00B050"/>
        </w:rPr>
        <w:t>H158</w:t>
      </w:r>
      <w:r>
        <w:t xml:space="preserve"> </w:t>
      </w:r>
      <w:r w:rsidR="001831E2">
        <w:t xml:space="preserve">où l’opérateur inscrit les taux obtenus lors d’achats de monnaies étrangères </w:t>
      </w:r>
      <w:r>
        <w:t xml:space="preserve">sont </w:t>
      </w:r>
      <w:r w:rsidRPr="001831E2">
        <w:rPr>
          <w:color w:val="00B050"/>
          <w:u w:val="single"/>
        </w:rPr>
        <w:t>non protégées</w:t>
      </w:r>
      <w:r w:rsidRPr="001831E2">
        <w:rPr>
          <w:color w:val="00B050"/>
        </w:rPr>
        <w:t> </w:t>
      </w:r>
      <w:r>
        <w:t>;</w:t>
      </w:r>
    </w:p>
    <w:p w:rsidR="001831E2" w:rsidRDefault="001831E2" w:rsidP="006C0D9C"/>
    <w:p w:rsidR="006C0D9C" w:rsidRDefault="006C0D9C" w:rsidP="006C0D9C">
      <w:r>
        <w:t>Par contre, l</w:t>
      </w:r>
      <w:r w:rsidRPr="006C0D9C">
        <w:t xml:space="preserve">es cellules </w:t>
      </w:r>
      <w:r w:rsidRPr="006C0D9C">
        <w:rPr>
          <w:color w:val="FF0000"/>
        </w:rPr>
        <w:t>G42</w:t>
      </w:r>
      <w:r w:rsidRPr="006C0D9C">
        <w:t xml:space="preserve">, </w:t>
      </w:r>
      <w:r w:rsidRPr="006C0D9C">
        <w:rPr>
          <w:color w:val="FF0000"/>
        </w:rPr>
        <w:t>G52</w:t>
      </w:r>
      <w:r w:rsidRPr="006C0D9C">
        <w:t xml:space="preserve">, </w:t>
      </w:r>
      <w:r w:rsidRPr="006C0D9C">
        <w:rPr>
          <w:color w:val="FF0000"/>
        </w:rPr>
        <w:t>G105</w:t>
      </w:r>
      <w:r w:rsidRPr="006C0D9C">
        <w:t xml:space="preserve">, </w:t>
      </w:r>
      <w:r w:rsidRPr="006C0D9C">
        <w:rPr>
          <w:color w:val="FF0000"/>
        </w:rPr>
        <w:t>G125</w:t>
      </w:r>
      <w:r w:rsidRPr="006C0D9C">
        <w:t xml:space="preserve">, </w:t>
      </w:r>
      <w:r w:rsidRPr="006C0D9C">
        <w:rPr>
          <w:color w:val="FF0000"/>
        </w:rPr>
        <w:t>G149</w:t>
      </w:r>
      <w:r w:rsidRPr="006C0D9C">
        <w:t xml:space="preserve">, </w:t>
      </w:r>
      <w:r w:rsidRPr="006C0D9C">
        <w:rPr>
          <w:color w:val="FF0000"/>
        </w:rPr>
        <w:t>G169</w:t>
      </w:r>
      <w:r>
        <w:t>, qui calculent les moyennes des taux ob</w:t>
      </w:r>
      <w:r w:rsidR="001831E2">
        <w:t>tenus par les deux participants,</w:t>
      </w:r>
      <w:r>
        <w:t xml:space="preserve"> sont </w:t>
      </w:r>
      <w:r w:rsidRPr="001831E2">
        <w:rPr>
          <w:color w:val="FF0000"/>
          <w:u w:val="single"/>
        </w:rPr>
        <w:t>protégées</w:t>
      </w:r>
      <w:r>
        <w:t> ;</w:t>
      </w:r>
    </w:p>
    <w:p w:rsidR="006C0D9C" w:rsidRDefault="006C0D9C" w:rsidP="006C0D9C"/>
    <w:p w:rsidR="001831E2" w:rsidRDefault="001831E2" w:rsidP="006C0D9C">
      <w:r>
        <w:sym w:font="Wingdings" w:char="F08D"/>
      </w:r>
      <w:r>
        <w:t xml:space="preserve"> Cellules concernées par la VBA sur la feuille « Tableau général »</w:t>
      </w:r>
    </w:p>
    <w:p w:rsidR="006C0D9C" w:rsidRDefault="006C0D9C" w:rsidP="006C0D9C">
      <w:r>
        <w:t xml:space="preserve">Les cellules </w:t>
      </w:r>
      <w:r w:rsidRPr="001831E2">
        <w:rPr>
          <w:color w:val="FF0000"/>
        </w:rPr>
        <w:t>G6</w:t>
      </w:r>
      <w:r>
        <w:t xml:space="preserve"> et </w:t>
      </w:r>
      <w:r w:rsidRPr="001831E2">
        <w:rPr>
          <w:color w:val="FF0000"/>
        </w:rPr>
        <w:t>G8</w:t>
      </w:r>
      <w:r>
        <w:t xml:space="preserve"> de la feuille où s’inscrivent les reports des premiers taux de chacune des deux devises</w:t>
      </w:r>
      <w:r w:rsidR="001831E2">
        <w:t xml:space="preserve"> depuis la feuille « Flux de monnaies » sont </w:t>
      </w:r>
      <w:r w:rsidR="001831E2" w:rsidRPr="001831E2">
        <w:rPr>
          <w:color w:val="FF0000"/>
          <w:u w:val="single"/>
        </w:rPr>
        <w:t>protégées</w:t>
      </w:r>
      <w:r w:rsidR="001831E2" w:rsidRPr="001831E2">
        <w:rPr>
          <w:color w:val="FF0000"/>
        </w:rPr>
        <w:t> </w:t>
      </w:r>
      <w:r w:rsidR="001831E2">
        <w:t>;</w:t>
      </w:r>
    </w:p>
    <w:p w:rsidR="001831E2" w:rsidRDefault="001831E2" w:rsidP="006C0D9C"/>
    <w:p w:rsidR="001831E2" w:rsidRDefault="001831E2" w:rsidP="006C0D9C"/>
    <w:p w:rsidR="00A52B0D" w:rsidRDefault="00A52B0D" w:rsidP="006C0D9C">
      <w:r>
        <w:sym w:font="Wingdings" w:char="F08E"/>
      </w:r>
      <w:r>
        <w:t xml:space="preserve"> Les calculs des moyennes de taux  inscrites dans les </w:t>
      </w:r>
      <w:r w:rsidR="00B214E5">
        <w:t xml:space="preserve">6 </w:t>
      </w:r>
      <w:r>
        <w:t xml:space="preserve">cellules de </w:t>
      </w:r>
      <w:r w:rsidRPr="00B214E5">
        <w:rPr>
          <w:color w:val="FF0000"/>
        </w:rPr>
        <w:t>G42</w:t>
      </w:r>
      <w:r>
        <w:t xml:space="preserve"> à….. </w:t>
      </w:r>
      <w:r w:rsidRPr="00B214E5">
        <w:rPr>
          <w:color w:val="FF0000"/>
        </w:rPr>
        <w:t>G169</w:t>
      </w:r>
      <w:r>
        <w:t xml:space="preserve"> s’effectuent quand la feuille est protégée. Donc, à ce stade, il n’y a nul besoin d’activer </w:t>
      </w:r>
      <w:proofErr w:type="spellStart"/>
      <w:r>
        <w:t>Unprotect</w:t>
      </w:r>
      <w:proofErr w:type="spellEnd"/>
      <w:r>
        <w:t>/</w:t>
      </w:r>
      <w:proofErr w:type="spellStart"/>
      <w:r>
        <w:t>Protect</w:t>
      </w:r>
      <w:proofErr w:type="spellEnd"/>
      <w:r>
        <w:t xml:space="preserve"> dans la VBA ;</w:t>
      </w:r>
    </w:p>
    <w:p w:rsidR="00A52B0D" w:rsidRDefault="00A52B0D" w:rsidP="006C0D9C"/>
    <w:p w:rsidR="00A52B0D" w:rsidRDefault="00A52B0D" w:rsidP="006C0D9C"/>
    <w:p w:rsidR="001831E2" w:rsidRDefault="00A52B0D" w:rsidP="006C0D9C">
      <w:r>
        <w:sym w:font="Wingdings" w:char="F08F"/>
      </w:r>
      <w:r>
        <w:t xml:space="preserve"> Si j’ai bien compris, le </w:t>
      </w:r>
      <w:proofErr w:type="spellStart"/>
      <w:r>
        <w:t>Unprotect</w:t>
      </w:r>
      <w:proofErr w:type="spellEnd"/>
      <w:r>
        <w:t>/</w:t>
      </w:r>
      <w:proofErr w:type="spellStart"/>
      <w:r>
        <w:t>Protect</w:t>
      </w:r>
      <w:proofErr w:type="spellEnd"/>
      <w:r>
        <w:t xml:space="preserve"> est nécessaire pour que le report des premières moyennes de taux de chacune des deux devises de la feuille « Flux de monnaies » se fasse sur les deux cellules protégées </w:t>
      </w:r>
      <w:r w:rsidRPr="00B214E5">
        <w:rPr>
          <w:color w:val="FF0000"/>
        </w:rPr>
        <w:t>G6</w:t>
      </w:r>
      <w:r>
        <w:t xml:space="preserve"> et </w:t>
      </w:r>
      <w:r w:rsidRPr="00B214E5">
        <w:rPr>
          <w:color w:val="FF0000"/>
        </w:rPr>
        <w:t>G8</w:t>
      </w:r>
      <w:r>
        <w:t xml:space="preserve"> de la feuille « Tableau général » ;</w:t>
      </w:r>
    </w:p>
    <w:p w:rsidR="001831E2" w:rsidRDefault="001831E2" w:rsidP="006C0D9C"/>
    <w:p w:rsidR="001831E2" w:rsidRDefault="00A52B0D" w:rsidP="006C0D9C">
      <w:r>
        <w:t xml:space="preserve">2 </w:t>
      </w:r>
      <w:r w:rsidR="001831E2" w:rsidRPr="001831E2">
        <w:t>QUESTION</w:t>
      </w:r>
      <w:r w:rsidR="00B214E5">
        <w:t>S</w:t>
      </w:r>
      <w:r w:rsidR="001831E2" w:rsidRPr="001831E2">
        <w:t xml:space="preserve"> :</w:t>
      </w:r>
    </w:p>
    <w:p w:rsidR="001831E2" w:rsidRDefault="001831E2" w:rsidP="006C0D9C"/>
    <w:p w:rsidR="001831E2" w:rsidRDefault="00A52B0D" w:rsidP="00744553">
      <w:pPr>
        <w:pStyle w:val="Paragraphedeliste"/>
        <w:numPr>
          <w:ilvl w:val="0"/>
          <w:numId w:val="1"/>
        </w:numPr>
      </w:pPr>
      <w:r>
        <w:t xml:space="preserve">A priori, </w:t>
      </w:r>
      <w:r w:rsidR="001831E2">
        <w:t xml:space="preserve">Ça serait donc pour </w:t>
      </w:r>
      <w:r w:rsidR="00B214E5">
        <w:t xml:space="preserve">que les premiers taux inscrits sur la feuille « Flux de monnaies » se reportent dans </w:t>
      </w:r>
      <w:r w:rsidR="001831E2">
        <w:t xml:space="preserve">les cellules </w:t>
      </w:r>
      <w:r w:rsidR="001831E2" w:rsidRPr="00B214E5">
        <w:rPr>
          <w:color w:val="FF0000"/>
        </w:rPr>
        <w:t>G6</w:t>
      </w:r>
      <w:r w:rsidR="001831E2">
        <w:t xml:space="preserve"> et </w:t>
      </w:r>
      <w:r w:rsidR="001831E2" w:rsidRPr="00B214E5">
        <w:rPr>
          <w:color w:val="FF0000"/>
        </w:rPr>
        <w:t>G8</w:t>
      </w:r>
      <w:r w:rsidR="001831E2">
        <w:t xml:space="preserve"> de la feuille « Tableau général » qu’il faut activer le </w:t>
      </w:r>
      <w:proofErr w:type="spellStart"/>
      <w:r w:rsidR="001831E2">
        <w:t>Unprotect</w:t>
      </w:r>
      <w:proofErr w:type="spellEnd"/>
      <w:r w:rsidR="001831E2">
        <w:t>/</w:t>
      </w:r>
      <w:proofErr w:type="spellStart"/>
      <w:r w:rsidR="001831E2">
        <w:t>Protect</w:t>
      </w:r>
      <w:proofErr w:type="spellEnd"/>
      <w:r w:rsidR="00B214E5">
        <w:t xml:space="preserve"> sur ces deux cellules </w:t>
      </w:r>
      <w:bookmarkStart w:id="0" w:name="_GoBack"/>
      <w:bookmarkEnd w:id="0"/>
      <w:r w:rsidR="00B214E5">
        <w:t xml:space="preserve">dans la VBA ? </w:t>
      </w:r>
    </w:p>
    <w:p w:rsidR="00B214E5" w:rsidRDefault="00B214E5" w:rsidP="00B214E5">
      <w:pPr>
        <w:pStyle w:val="Paragraphedeliste"/>
      </w:pPr>
    </w:p>
    <w:p w:rsidR="00B214E5" w:rsidRPr="00B214E5" w:rsidRDefault="00B214E5" w:rsidP="00744553">
      <w:pPr>
        <w:pStyle w:val="Paragraphedeliste"/>
        <w:numPr>
          <w:ilvl w:val="0"/>
          <w:numId w:val="1"/>
        </w:numPr>
      </w:pPr>
      <w:r>
        <w:t xml:space="preserve">Pour que ce report se fasse, faut-il aussi activer dans la VBA le </w:t>
      </w:r>
      <w:proofErr w:type="spellStart"/>
      <w:r>
        <w:t>Unprotect</w:t>
      </w:r>
      <w:proofErr w:type="spellEnd"/>
      <w:r>
        <w:t>/</w:t>
      </w:r>
      <w:proofErr w:type="spellStart"/>
      <w:r>
        <w:t>Protect</w:t>
      </w:r>
      <w:proofErr w:type="spellEnd"/>
      <w:r>
        <w:t xml:space="preserve"> sur les 6 cellules </w:t>
      </w:r>
      <w:r w:rsidRPr="00B214E5">
        <w:rPr>
          <w:color w:val="FF0000"/>
        </w:rPr>
        <w:t>G42</w:t>
      </w:r>
      <w:r>
        <w:t xml:space="preserve"> à …. </w:t>
      </w:r>
      <w:r w:rsidRPr="00B214E5">
        <w:rPr>
          <w:color w:val="FF0000"/>
        </w:rPr>
        <w:t>G169</w:t>
      </w:r>
      <w:r>
        <w:rPr>
          <w:color w:val="FF0000"/>
        </w:rPr>
        <w:t> ?</w:t>
      </w:r>
    </w:p>
    <w:p w:rsidR="00B214E5" w:rsidRDefault="00B214E5" w:rsidP="00B214E5"/>
    <w:p w:rsidR="00B214E5" w:rsidRDefault="00B214E5" w:rsidP="00B214E5"/>
    <w:p w:rsidR="00B214E5" w:rsidRDefault="00B214E5" w:rsidP="00B214E5">
      <w:r>
        <w:t>Tes réponses vont éclairer ma lanterne….. Je ne saurais sans doute pas modifier la VBA mais j’aime comprendre </w:t>
      </w:r>
      <w:r>
        <w:sym w:font="Wingdings" w:char="F04A"/>
      </w:r>
    </w:p>
    <w:p w:rsidR="00B214E5" w:rsidRDefault="00B214E5" w:rsidP="00B214E5"/>
    <w:p w:rsidR="00B214E5" w:rsidRDefault="00B214E5" w:rsidP="00B214E5">
      <w:r>
        <w:t>Merci</w:t>
      </w:r>
    </w:p>
    <w:sectPr w:rsidR="00B21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5266B"/>
    <w:multiLevelType w:val="hybridMultilevel"/>
    <w:tmpl w:val="634CE178"/>
    <w:lvl w:ilvl="0" w:tplc="9DDA369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B5"/>
    <w:rsid w:val="001009B5"/>
    <w:rsid w:val="001831E2"/>
    <w:rsid w:val="002A10E8"/>
    <w:rsid w:val="006A47B7"/>
    <w:rsid w:val="006C0D9C"/>
    <w:rsid w:val="00740632"/>
    <w:rsid w:val="00744553"/>
    <w:rsid w:val="00A52B0D"/>
    <w:rsid w:val="00A821B9"/>
    <w:rsid w:val="00AE2459"/>
    <w:rsid w:val="00B214E5"/>
    <w:rsid w:val="00B869C1"/>
    <w:rsid w:val="00CD76A2"/>
    <w:rsid w:val="00E7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44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44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Laptop personnel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pmolina-formation</dc:creator>
  <cp:keywords/>
  <dc:description/>
  <cp:lastModifiedBy>pmolina-formation</cp:lastModifiedBy>
  <cp:revision>4</cp:revision>
  <dcterms:created xsi:type="dcterms:W3CDTF">2019-02-23T15:37:00Z</dcterms:created>
  <dcterms:modified xsi:type="dcterms:W3CDTF">2019-02-23T17:03:00Z</dcterms:modified>
</cp:coreProperties>
</file>